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BF" w:rsidRDefault="00D33DBF" w:rsidP="00D33DBF">
      <w:pPr>
        <w:pStyle w:val="Cmsor1"/>
      </w:pPr>
      <w:r>
        <w:t xml:space="preserve">Magyar </w:t>
      </w:r>
      <w:r w:rsidRPr="00D33DBF">
        <w:t>szürke</w:t>
      </w:r>
      <w:r>
        <w:t xml:space="preserve"> szarvasmarha</w:t>
      </w:r>
    </w:p>
    <w:tbl>
      <w:tblPr>
        <w:tblStyle w:val="Rcsostblzat"/>
        <w:tblpPr w:leftFromText="141" w:rightFromText="141" w:vertAnchor="text" w:horzAnchor="margin" w:tblpXSpec="right" w:tblpY="83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</w:tblGrid>
      <w:tr w:rsidR="00D33DBF" w:rsidRPr="00D33DBF" w:rsidTr="00D33DBF">
        <w:tc>
          <w:tcPr>
            <w:tcW w:w="4116" w:type="dxa"/>
          </w:tcPr>
          <w:p w:rsidR="00D33DBF" w:rsidRPr="00D33DBF" w:rsidRDefault="00D33DBF" w:rsidP="00D33DBF">
            <w:pPr>
              <w:jc w:val="center"/>
              <w:rPr>
                <w:i/>
              </w:rPr>
            </w:pPr>
            <w:r w:rsidRPr="00D33DBF">
              <w:rPr>
                <w:i/>
                <w:noProof/>
                <w:lang w:eastAsia="hu-HU"/>
              </w:rPr>
              <w:drawing>
                <wp:inline distT="0" distB="0" distL="0" distR="0" wp14:anchorId="6DA38954" wp14:editId="35D85653">
                  <wp:extent cx="2476500" cy="1866900"/>
                  <wp:effectExtent l="0" t="0" r="0" b="0"/>
                  <wp:docPr id="4" name="Kép 4" descr="Kormos magyar szürke bi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ormos magyar szürke bi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DBF" w:rsidRPr="00D33DBF" w:rsidTr="00355255">
        <w:tc>
          <w:tcPr>
            <w:tcW w:w="4116" w:type="dxa"/>
            <w:shd w:val="clear" w:color="auto" w:fill="FFFFCC"/>
          </w:tcPr>
          <w:p w:rsidR="00D33DBF" w:rsidRPr="00D33DBF" w:rsidRDefault="00355255" w:rsidP="00D33DBF">
            <w:pPr>
              <w:jc w:val="center"/>
              <w:rPr>
                <w:i/>
              </w:rPr>
            </w:pPr>
            <w:r>
              <w:rPr>
                <w:i/>
              </w:rPr>
              <w:t>Kormos magyar szürke bika</w:t>
            </w:r>
          </w:p>
        </w:tc>
      </w:tr>
    </w:tbl>
    <w:tbl>
      <w:tblPr>
        <w:tblStyle w:val="Rcsostblzat"/>
        <w:tblpPr w:leftFromText="141" w:rightFromText="141" w:vertAnchor="text" w:horzAnchor="margin" w:tblpY="249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D33DBF" w:rsidRPr="00D33DBF" w:rsidTr="00CF34A0">
        <w:tc>
          <w:tcPr>
            <w:tcW w:w="4253" w:type="dxa"/>
          </w:tcPr>
          <w:p w:rsidR="00D33DBF" w:rsidRPr="00D33DBF" w:rsidRDefault="00D33DBF" w:rsidP="00D33DBF">
            <w:pPr>
              <w:rPr>
                <w:i/>
              </w:rPr>
            </w:pPr>
            <w:r w:rsidRPr="00D33DBF">
              <w:rPr>
                <w:i/>
                <w:noProof/>
                <w:lang w:eastAsia="hu-HU"/>
              </w:rPr>
              <w:drawing>
                <wp:inline distT="0" distB="0" distL="0" distR="0" wp14:anchorId="7E385F49" wp14:editId="53AC5F44">
                  <wp:extent cx="2476500" cy="1857375"/>
                  <wp:effectExtent l="0" t="0" r="0" b="9525"/>
                  <wp:docPr id="5" name="Kép 5" descr="Gulya a Hortobágy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ulya a Hortobágy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DBF" w:rsidRPr="00D33DBF" w:rsidTr="00355255">
        <w:tc>
          <w:tcPr>
            <w:tcW w:w="4253" w:type="dxa"/>
            <w:shd w:val="clear" w:color="auto" w:fill="FFFFCC"/>
          </w:tcPr>
          <w:p w:rsidR="00D33DBF" w:rsidRPr="00D33DBF" w:rsidRDefault="00D33DBF" w:rsidP="00CF34A0">
            <w:pPr>
              <w:jc w:val="center"/>
              <w:rPr>
                <w:i/>
              </w:rPr>
            </w:pPr>
            <w:r w:rsidRPr="00D33DBF">
              <w:rPr>
                <w:i/>
              </w:rPr>
              <w:t>Gulya a Hortobágyon</w:t>
            </w:r>
          </w:p>
        </w:tc>
      </w:tr>
    </w:tbl>
    <w:tbl>
      <w:tblPr>
        <w:tblStyle w:val="Rcsostblzat"/>
        <w:tblpPr w:leftFromText="141" w:rightFromText="141" w:vertAnchor="text" w:horzAnchor="margin" w:tblpXSpec="right" w:tblpY="641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357812" w:rsidRPr="00357812" w:rsidTr="00357812">
        <w:tc>
          <w:tcPr>
            <w:tcW w:w="3966" w:type="dxa"/>
          </w:tcPr>
          <w:p w:rsidR="00357812" w:rsidRPr="00357812" w:rsidRDefault="00357812" w:rsidP="00357812">
            <w:r w:rsidRPr="00357812">
              <w:rPr>
                <w:noProof/>
                <w:lang w:eastAsia="hu-HU"/>
              </w:rPr>
              <w:drawing>
                <wp:inline distT="0" distB="0" distL="0" distR="0" wp14:anchorId="01EF5775" wp14:editId="55FAD8C7">
                  <wp:extent cx="2381250" cy="1600200"/>
                  <wp:effectExtent l="0" t="0" r="0" b="0"/>
                  <wp:docPr id="9" name="Kép 9" descr="https://upload.wikimedia.org/wikipedia/commons/thumb/c/cc/Ungarisches-steppenrind.jpeg/250px-Ungarisches-steppenrin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upload.wikimedia.org/wikipedia/commons/thumb/c/cc/Ungarisches-steppenrind.jpeg/250px-Ungarisches-steppenrin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7812" w:rsidRPr="00357812" w:rsidTr="00355255">
        <w:tc>
          <w:tcPr>
            <w:tcW w:w="3966" w:type="dxa"/>
            <w:shd w:val="clear" w:color="auto" w:fill="FFFFCC"/>
          </w:tcPr>
          <w:p w:rsidR="00357812" w:rsidRPr="00357812" w:rsidRDefault="00357812" w:rsidP="00357812">
            <w:pPr>
              <w:jc w:val="center"/>
              <w:rPr>
                <w:i/>
              </w:rPr>
            </w:pPr>
            <w:r w:rsidRPr="00357812">
              <w:rPr>
                <w:i/>
              </w:rPr>
              <w:t>Bika, tehén és növendék borjú</w:t>
            </w:r>
          </w:p>
        </w:tc>
      </w:tr>
    </w:tbl>
    <w:p w:rsidR="00D33DBF" w:rsidRDefault="00D33DBF" w:rsidP="00D33DBF">
      <w:r>
        <w:t xml:space="preserve">A magyar szürke szarvasmarha vagy magyar szürkemarha a Magyarországon őshonos, törvényileg védett háziállatok egyike. Valódi </w:t>
      </w:r>
      <w:proofErr w:type="spellStart"/>
      <w:r>
        <w:t>hungarikum</w:t>
      </w:r>
      <w:proofErr w:type="spellEnd"/>
      <w:r>
        <w:t xml:space="preserve">, amely szépségével, szilajságával, őserőt sejtető </w:t>
      </w:r>
      <w:proofErr w:type="gramStart"/>
      <w:r>
        <w:t>impozáns</w:t>
      </w:r>
      <w:proofErr w:type="gramEnd"/>
      <w:r>
        <w:t xml:space="preserve"> megjelenésével az Alföld világszerte ismert jellegzetességeihez tartozik. A fajta létszáma a mélypontját az 1960-as években érte el, azóta egyre emelkedik Húsa finom rostú, igen ízletes és </w:t>
      </w:r>
      <w:proofErr w:type="gramStart"/>
      <w:r>
        <w:t>garantáltan</w:t>
      </w:r>
      <w:proofErr w:type="gramEnd"/>
      <w:r>
        <w:t xml:space="preserve"> BSE-, azaz kergemarhakór-mentes, de az állatot ma elsősorban turistalátványosságként tartják. A </w:t>
      </w:r>
      <w:proofErr w:type="spellStart"/>
      <w:r>
        <w:t>primigenius</w:t>
      </w:r>
      <w:proofErr w:type="spellEnd"/>
      <w:r>
        <w:t xml:space="preserve"> (őstulok) típusú szarvasmarhák </w:t>
      </w:r>
      <w:proofErr w:type="spellStart"/>
      <w:r>
        <w:t>podóliai</w:t>
      </w:r>
      <w:proofErr w:type="spellEnd"/>
      <w:r>
        <w:t xml:space="preserve"> fajtakörébe tartozik, annak leghíresebb, közepes testméretű képviselője. A 13–18. század között Közép-Európa legkiválóbb hústermelője volt, állománya átvészelt súlyos történelmi időket, és évszázadokon keresztül jelentős szerepet játszott a magyar gazdaság egészében. Néhány elkötelezett szakembernek köszönhetően sikerült a fajtát megőrizni és ma már az állomány létszáma emelkedik, azonban a tenyésztésben természetesen nem a régmúltban elfoglalt helyét tölti be.</w:t>
      </w:r>
    </w:p>
    <w:p w:rsidR="00566633" w:rsidRDefault="00D33DBF" w:rsidP="00D33DBF">
      <w:r>
        <w:t>A magyar kormány 2008 őszén kezdeményezte az Európai Bizottságnál a „magyar szürkemarha hús” oltalom alatt álló földrajzi jelzésként (OFJ) történő nyilvántartásba vételét, amely a 2011. december 9-i 1300/2011/EU bizottság végrehajtási rendelettel megvalósult.</w:t>
      </w:r>
    </w:p>
    <w:p w:rsidR="00D33DBF" w:rsidRPr="00D33DBF" w:rsidRDefault="00D33DBF" w:rsidP="00D33DBF">
      <w:pPr>
        <w:pStyle w:val="Cmsor2"/>
      </w:pPr>
      <w:r w:rsidRPr="00D33DBF">
        <w:rPr>
          <w:rStyle w:val="mw-headline"/>
        </w:rPr>
        <w:t>Típusai</w:t>
      </w:r>
    </w:p>
    <w:p w:rsidR="00D33DBF" w:rsidRDefault="00D33DBF" w:rsidP="00D33DBF">
      <w:r>
        <w:t xml:space="preserve">A magyar szürke marha nem </w:t>
      </w:r>
      <w:proofErr w:type="gramStart"/>
      <w:r>
        <w:t>homogén fajta</w:t>
      </w:r>
      <w:proofErr w:type="gramEnd"/>
      <w:r>
        <w:t>, több típusa alakult ki.</w:t>
      </w:r>
    </w:p>
    <w:p w:rsidR="00D33DBF" w:rsidRPr="00D33DBF" w:rsidRDefault="00D33DBF" w:rsidP="00357812">
      <w:pPr>
        <w:numPr>
          <w:ilvl w:val="0"/>
          <w:numId w:val="2"/>
        </w:numPr>
        <w:shd w:val="clear" w:color="auto" w:fill="FFFFFF"/>
        <w:spacing w:after="24" w:line="240" w:lineRule="auto"/>
        <w:ind w:left="380" w:hanging="357"/>
        <w:jc w:val="left"/>
        <w:rPr>
          <w:rFonts w:cs="Arial"/>
          <w:color w:val="222222"/>
        </w:rPr>
      </w:pPr>
      <w:r w:rsidRPr="00D33DBF">
        <w:rPr>
          <w:rFonts w:cs="Arial"/>
          <w:i/>
          <w:iCs/>
          <w:color w:val="222222"/>
        </w:rPr>
        <w:t>Primitív, kis testű típus</w:t>
      </w:r>
    </w:p>
    <w:p w:rsidR="00D33DBF" w:rsidRPr="00D33DBF" w:rsidRDefault="00D33DBF" w:rsidP="00357812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 xml:space="preserve">Fejletlen, alacsony marmagasságú típus; létrejöttében a rossz minőségű takarmányozás és a nem kielégítő életkörülmények játszottak szerepet. Jellemzője a nem tetszetős </w:t>
      </w:r>
      <w:proofErr w:type="gramStart"/>
      <w:r w:rsidRPr="00D33DBF">
        <w:rPr>
          <w:rFonts w:cs="Arial"/>
          <w:color w:val="222222"/>
        </w:rPr>
        <w:t>szarv</w:t>
      </w:r>
      <w:r w:rsidR="00355255">
        <w:rPr>
          <w:rFonts w:cs="Arial"/>
          <w:color w:val="222222"/>
        </w:rPr>
        <w:t xml:space="preserve"> </w:t>
      </w:r>
      <w:r w:rsidRPr="00D33DBF">
        <w:rPr>
          <w:rFonts w:cs="Arial"/>
          <w:color w:val="222222"/>
        </w:rPr>
        <w:t>alakulás</w:t>
      </w:r>
      <w:proofErr w:type="gramEnd"/>
      <w:r w:rsidRPr="00D33DBF">
        <w:rPr>
          <w:rFonts w:cs="Arial"/>
          <w:color w:val="222222"/>
        </w:rPr>
        <w:t xml:space="preserve"> és a hibás lábszerkezet.</w:t>
      </w:r>
    </w:p>
    <w:p w:rsidR="00D33DBF" w:rsidRPr="00D33DBF" w:rsidRDefault="00D33DBF" w:rsidP="00D33DBF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left"/>
        <w:rPr>
          <w:rFonts w:cs="Arial"/>
          <w:color w:val="222222"/>
        </w:rPr>
      </w:pPr>
      <w:r w:rsidRPr="00D33DBF">
        <w:rPr>
          <w:rFonts w:cs="Arial"/>
          <w:i/>
          <w:iCs/>
          <w:color w:val="222222"/>
        </w:rPr>
        <w:t>Durva igás típus</w:t>
      </w:r>
    </w:p>
    <w:p w:rsidR="00D33DBF" w:rsidRPr="00D33DBF" w:rsidRDefault="00D33DBF" w:rsidP="00D33DBF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>Nagy marmagasságú, magas marú, mély mellkasú egyedek tartoznak ebbe a típusba. Lábai hosszúak, mozgása élénk.</w:t>
      </w:r>
    </w:p>
    <w:p w:rsidR="00D33DBF" w:rsidRPr="00D33DBF" w:rsidRDefault="00D33DBF" w:rsidP="00D33DBF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left"/>
        <w:rPr>
          <w:rFonts w:cs="Arial"/>
          <w:color w:val="222222"/>
        </w:rPr>
      </w:pPr>
      <w:r w:rsidRPr="00D33DBF">
        <w:rPr>
          <w:rFonts w:cs="Arial"/>
          <w:i/>
          <w:iCs/>
          <w:color w:val="222222"/>
        </w:rPr>
        <w:t>Finom tejelő típus</w:t>
      </w:r>
    </w:p>
    <w:p w:rsidR="00D33DBF" w:rsidRPr="00D33DBF" w:rsidRDefault="00D33DBF" w:rsidP="00CF34A0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 xml:space="preserve">Tetszetős, </w:t>
      </w:r>
      <w:proofErr w:type="gramStart"/>
      <w:r w:rsidRPr="00D33DBF">
        <w:rPr>
          <w:rFonts w:cs="Arial"/>
          <w:color w:val="222222"/>
        </w:rPr>
        <w:t>kis termetű</w:t>
      </w:r>
      <w:proofErr w:type="gramEnd"/>
      <w:r w:rsidRPr="00D33DBF">
        <w:rPr>
          <w:rFonts w:cs="Arial"/>
          <w:color w:val="222222"/>
        </w:rPr>
        <w:t xml:space="preserve">, nemes, finom szervezetű szürkemarha-típus. Szarvai </w:t>
      </w:r>
      <w:proofErr w:type="spellStart"/>
      <w:r w:rsidRPr="00D33DBF">
        <w:rPr>
          <w:rFonts w:cs="Arial"/>
          <w:color w:val="222222"/>
        </w:rPr>
        <w:t>vékonyak</w:t>
      </w:r>
      <w:proofErr w:type="spellEnd"/>
      <w:r w:rsidRPr="00D33DBF">
        <w:rPr>
          <w:rFonts w:cs="Arial"/>
          <w:color w:val="222222"/>
        </w:rPr>
        <w:t>, a tőgye jobban fejlett.</w:t>
      </w:r>
    </w:p>
    <w:p w:rsidR="00D33DBF" w:rsidRPr="00D33DBF" w:rsidRDefault="00D33DBF" w:rsidP="00D33DBF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left"/>
        <w:rPr>
          <w:rFonts w:cs="Arial"/>
          <w:color w:val="222222"/>
        </w:rPr>
      </w:pPr>
      <w:r w:rsidRPr="00D33DBF">
        <w:rPr>
          <w:rFonts w:cs="Arial"/>
          <w:i/>
          <w:iCs/>
          <w:color w:val="222222"/>
        </w:rPr>
        <w:t>Nagyüzemi típus</w:t>
      </w:r>
    </w:p>
    <w:p w:rsidR="00D33DBF" w:rsidRPr="00D33DBF" w:rsidRDefault="00D33DBF" w:rsidP="00D33DBF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 xml:space="preserve">Nemes, tetszetős megjelenésű, sokszor szép, címeres szarvú. Napjainkban a leggyakoribb típus. </w:t>
      </w:r>
    </w:p>
    <w:p w:rsidR="00D33DBF" w:rsidRDefault="00D33DBF" w:rsidP="00D33DBF">
      <w:r>
        <w:t xml:space="preserve">A típusok megőrzése elsősorban a </w:t>
      </w:r>
      <w:proofErr w:type="gramStart"/>
      <w:r>
        <w:t>genetikai</w:t>
      </w:r>
      <w:proofErr w:type="gramEnd"/>
      <w:r>
        <w:t xml:space="preserve"> tartalékok megőrzése érdekében fontos feladat.</w:t>
      </w:r>
    </w:p>
    <w:p w:rsidR="00D33DBF" w:rsidRPr="00D33DBF" w:rsidRDefault="00D33DBF" w:rsidP="00D33DBF">
      <w:pPr>
        <w:pStyle w:val="Cmsor2"/>
      </w:pPr>
      <w:r w:rsidRPr="00D33DBF">
        <w:rPr>
          <w:rStyle w:val="mw-headline"/>
        </w:rPr>
        <w:lastRenderedPageBreak/>
        <w:t>Rokon fajták</w:t>
      </w:r>
    </w:p>
    <w:p w:rsidR="00D33DBF" w:rsidRDefault="00D33DBF" w:rsidP="00D33DBF">
      <w:r>
        <w:t>A fajtának több közeli és távolabbi rokona van. Legközelebbi rokonai a következők</w:t>
      </w:r>
      <w:r w:rsidR="0099056A">
        <w:t>.</w:t>
      </w:r>
    </w:p>
    <w:p w:rsidR="00251249" w:rsidRDefault="0099056A" w:rsidP="00251249">
      <w:pPr>
        <w:numPr>
          <w:ilvl w:val="0"/>
          <w:numId w:val="3"/>
        </w:numPr>
        <w:shd w:val="clear" w:color="auto" w:fill="FFFFFF"/>
        <w:spacing w:after="0" w:line="240" w:lineRule="auto"/>
        <w:ind w:left="380" w:hanging="357"/>
        <w:contextualSpacing/>
        <w:jc w:val="left"/>
        <w:rPr>
          <w:rFonts w:cs="Arial"/>
          <w:color w:val="222222"/>
        </w:rPr>
      </w:pPr>
      <w:proofErr w:type="spellStart"/>
      <w:r>
        <w:rPr>
          <w:rFonts w:cs="Arial"/>
          <w:i/>
          <w:iCs/>
          <w:color w:val="222222"/>
        </w:rPr>
        <w:t>M</w:t>
      </w:r>
      <w:r w:rsidR="00D33DBF" w:rsidRPr="00D33DBF">
        <w:rPr>
          <w:rFonts w:cs="Arial"/>
          <w:i/>
          <w:iCs/>
          <w:color w:val="222222"/>
        </w:rPr>
        <w:t>aremman</w:t>
      </w:r>
      <w:bookmarkStart w:id="0" w:name="_GoBack"/>
      <w:bookmarkEnd w:id="0"/>
      <w:proofErr w:type="spellEnd"/>
    </w:p>
    <w:p w:rsidR="00D33DBF" w:rsidRPr="00D33DBF" w:rsidRDefault="00D33DBF" w:rsidP="00251249">
      <w:pPr>
        <w:numPr>
          <w:ilvl w:val="1"/>
          <w:numId w:val="2"/>
        </w:numPr>
        <w:shd w:val="clear" w:color="auto" w:fill="FFFFFF"/>
        <w:spacing w:after="0" w:line="240" w:lineRule="auto"/>
        <w:ind w:left="765" w:hanging="357"/>
        <w:contextualSpacing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 xml:space="preserve">közép-olaszországi fajta. Küllemre és színre rendkívül hasonlít a magyar szürke marhához, de kissé sötétebb és nagyobb a marmagassága. A két világháború között és a hetvenes években a magyar szürke vérfrissítésére használták. A magyar szürke marha fajtatiszta állapotának megtartása érdekében a </w:t>
      </w:r>
      <w:proofErr w:type="spellStart"/>
      <w:r w:rsidRPr="00D33DBF">
        <w:rPr>
          <w:rFonts w:cs="Arial"/>
          <w:color w:val="222222"/>
        </w:rPr>
        <w:t>maremman</w:t>
      </w:r>
      <w:proofErr w:type="spellEnd"/>
      <w:r w:rsidRPr="00D33DBF">
        <w:rPr>
          <w:rFonts w:cs="Arial"/>
          <w:color w:val="222222"/>
        </w:rPr>
        <w:t xml:space="preserve"> utódokat fokozatosan kiselejtezték.</w:t>
      </w:r>
    </w:p>
    <w:p w:rsidR="00251249" w:rsidRPr="00251249" w:rsidRDefault="0099056A" w:rsidP="00251249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contextualSpacing/>
        <w:jc w:val="left"/>
        <w:rPr>
          <w:rFonts w:cs="Arial"/>
          <w:color w:val="222222"/>
        </w:rPr>
      </w:pPr>
      <w:r>
        <w:rPr>
          <w:rFonts w:cs="Arial"/>
          <w:i/>
          <w:iCs/>
          <w:color w:val="222222"/>
        </w:rPr>
        <w:t>Erdélyi szürke marha</w:t>
      </w:r>
    </w:p>
    <w:p w:rsidR="00D33DBF" w:rsidRPr="00D33DBF" w:rsidRDefault="00D33DBF" w:rsidP="00251249">
      <w:pPr>
        <w:numPr>
          <w:ilvl w:val="1"/>
          <w:numId w:val="2"/>
        </w:numPr>
        <w:shd w:val="clear" w:color="auto" w:fill="FFFFFF"/>
        <w:spacing w:after="0" w:line="240" w:lineRule="auto"/>
        <w:ind w:left="765" w:hanging="357"/>
        <w:contextualSpacing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 xml:space="preserve">testes, zömök fajta, az idők folyamán gyakran keresztezték a magyar szürkével. Már az 1800-as években komoly tenyésztői munka folyt a fajtával, elsősorban a húsirányú szelekció volt a jellemző, de néhány tenyészetben tejelő marhákkal foglalkoztak, nem eredménytelenül. Az 1950-es években önálló </w:t>
      </w:r>
      <w:proofErr w:type="spellStart"/>
      <w:r w:rsidRPr="00D33DBF">
        <w:rPr>
          <w:rFonts w:cs="Arial"/>
          <w:color w:val="222222"/>
        </w:rPr>
        <w:t>tenyészkörzete</w:t>
      </w:r>
      <w:proofErr w:type="spellEnd"/>
      <w:r w:rsidRPr="00D33DBF">
        <w:rPr>
          <w:rFonts w:cs="Arial"/>
          <w:color w:val="222222"/>
        </w:rPr>
        <w:t xml:space="preserve"> megszűnt, s a fajta az 1960-as évek közepén kipusztult.</w:t>
      </w:r>
    </w:p>
    <w:p w:rsidR="00251249" w:rsidRPr="00251249" w:rsidRDefault="0099056A" w:rsidP="00251249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contextualSpacing/>
        <w:jc w:val="left"/>
      </w:pPr>
      <w:r>
        <w:rPr>
          <w:rFonts w:cs="Arial"/>
          <w:i/>
          <w:iCs/>
          <w:color w:val="222222"/>
        </w:rPr>
        <w:t>Ukrán szürke marha</w:t>
      </w:r>
    </w:p>
    <w:p w:rsidR="00D33DBF" w:rsidRPr="00251249" w:rsidRDefault="00D33DBF" w:rsidP="00251249">
      <w:pPr>
        <w:numPr>
          <w:ilvl w:val="1"/>
          <w:numId w:val="2"/>
        </w:numPr>
        <w:shd w:val="clear" w:color="auto" w:fill="FFFFFF"/>
        <w:spacing w:after="0" w:line="240" w:lineRule="auto"/>
        <w:ind w:left="765" w:hanging="357"/>
        <w:contextualSpacing/>
        <w:jc w:val="left"/>
        <w:rPr>
          <w:rFonts w:cs="Arial"/>
          <w:color w:val="222222"/>
        </w:rPr>
      </w:pPr>
      <w:r w:rsidRPr="00D33DBF">
        <w:rPr>
          <w:rFonts w:cs="Arial"/>
          <w:color w:val="222222"/>
        </w:rPr>
        <w:t>rövidebb szarvú, de hasonló színű, mint a magyar szürke marha, küllemében nem túl homogén. Egyes vizsgálatok szerint jó tejtermelő képességű lenne, de zord körülményei ezt nem teszik lehetővé. Kis létszámú, mindössze egyetlen tenyészetben tartják</w:t>
      </w:r>
      <w:r>
        <w:rPr>
          <w:rFonts w:cs="Arial"/>
          <w:color w:val="222222"/>
        </w:rPr>
        <w:t>.</w:t>
      </w:r>
      <w:hyperlink r:id="rId8" w:anchor="cite_note-autogenerated6-7" w:history="1">
        <w:r w:rsidRPr="00251249">
          <w:rPr>
            <w:color w:val="222222"/>
          </w:rPr>
          <w:t>[</w:t>
        </w:r>
      </w:hyperlink>
    </w:p>
    <w:p w:rsidR="00D33DBF" w:rsidRDefault="00D33DBF" w:rsidP="00D33DBF">
      <w:pPr>
        <w:pStyle w:val="Cmsor2"/>
      </w:pPr>
      <w:r>
        <w:t>Kultúrtörténeti jelentősége</w:t>
      </w:r>
    </w:p>
    <w:p w:rsidR="00D33DBF" w:rsidRDefault="00D33DBF" w:rsidP="00D33DBF">
      <w:r>
        <w:t xml:space="preserve">A szürke marha kereskedelmi értékén kívül is nagy szerepet játszott a mindennapi életben, sajátosan épült be a paraszti termelés rendjébe. Csontjából enyvet főztek, a drága viaszgyertya helyett a paraszti háztartásokban marhafaggyúból készült gyertyával világítottak. A pásztorok több évszázados eljárással tartósították a húsát: az apróra vágott húst nagyon sós vízben megfőzték, majd kiterítették és megszárították, s szellős vászontarisznyában tárolták. Főzésnél személyenként fél marékkal tettek a bográcsba. Valószínűleg ez az étel lehetett a világhírű gulyás (s nem gulyásleves!) </w:t>
      </w:r>
      <w:proofErr w:type="gramStart"/>
      <w:r>
        <w:t>elődje</w:t>
      </w:r>
      <w:proofErr w:type="gramEnd"/>
      <w:r>
        <w:t>, amelynek egyik leghitelesebb leírását Erdei Ferenc adta:</w:t>
      </w:r>
    </w:p>
    <w:p w:rsidR="00D33DBF" w:rsidRPr="00D33DBF" w:rsidRDefault="00D33DBF" w:rsidP="00D33DBF">
      <w:pPr>
        <w:ind w:left="284" w:right="284"/>
        <w:rPr>
          <w:i/>
        </w:rPr>
      </w:pPr>
      <w:r w:rsidRPr="00D33DBF">
        <w:rPr>
          <w:i/>
        </w:rPr>
        <w:t xml:space="preserve">A szigorúan hagyományos gulyásfőzés technológiája az, ahogyan a gulyások főzték, ezért gulyás a neve. Ez adja a </w:t>
      </w:r>
      <w:proofErr w:type="spellStart"/>
      <w:r w:rsidRPr="00D33DBF">
        <w:rPr>
          <w:i/>
        </w:rPr>
        <w:t>legízesebb</w:t>
      </w:r>
      <w:proofErr w:type="spellEnd"/>
      <w:r w:rsidRPr="00D33DBF">
        <w:rPr>
          <w:i/>
        </w:rPr>
        <w:t xml:space="preserve"> </w:t>
      </w:r>
      <w:proofErr w:type="spellStart"/>
      <w:r w:rsidRPr="00D33DBF">
        <w:rPr>
          <w:i/>
        </w:rPr>
        <w:t>marhahúslevet</w:t>
      </w:r>
      <w:proofErr w:type="spellEnd"/>
      <w:r w:rsidRPr="00D33DBF">
        <w:rPr>
          <w:i/>
        </w:rPr>
        <w:t xml:space="preserve">, s ez a legegyszerűbb főzési mód: a bográcsba egyszerre bele kell tenni a húst és a hagymát, hidegen hozzátenni a szükséges mennyiségű vizet, s feltenni a tűzre. Mindjárt bele lehet tenni a piros </w:t>
      </w:r>
      <w:proofErr w:type="spellStart"/>
      <w:r w:rsidRPr="00D33DBF">
        <w:rPr>
          <w:i/>
        </w:rPr>
        <w:t>csövespaprikát</w:t>
      </w:r>
      <w:proofErr w:type="spellEnd"/>
      <w:r w:rsidRPr="00D33DBF">
        <w:rPr>
          <w:i/>
        </w:rPr>
        <w:t xml:space="preserve">, de sózni, paprikázni legjobb a felforrás után. És amikor már </w:t>
      </w:r>
      <w:proofErr w:type="spellStart"/>
      <w:r w:rsidRPr="00D33DBF">
        <w:rPr>
          <w:i/>
        </w:rPr>
        <w:t>előrehaladt</w:t>
      </w:r>
      <w:proofErr w:type="spellEnd"/>
      <w:r w:rsidRPr="00D33DBF">
        <w:rPr>
          <w:i/>
        </w:rPr>
        <w:t xml:space="preserve"> a hús puhulása, akkor kell hozzáadni a burgonyát, hogy egyszerre főjön meg a hússal. (…) Ám az így készült gulyás minden más marhahúslénél jobb ízű. Nem húslevesízű, nem is olyan, mint a paprikás, hanem a kettő között álló saját íze van.]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357812" w:rsidRPr="00357812" w:rsidTr="00251249">
        <w:trPr>
          <w:trHeight w:val="20"/>
        </w:trPr>
        <w:tc>
          <w:tcPr>
            <w:tcW w:w="453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57812" w:rsidRPr="00355255" w:rsidRDefault="00357812" w:rsidP="00251249">
            <w:pPr>
              <w:spacing w:after="0"/>
              <w:jc w:val="center"/>
            </w:pPr>
            <w:r w:rsidRPr="00355255">
              <w:rPr>
                <w:noProof/>
                <w:lang w:eastAsia="hu-HU"/>
              </w:rPr>
              <w:drawing>
                <wp:inline distT="0" distB="0" distL="0" distR="0" wp14:anchorId="1B0F3DC8" wp14:editId="32C1DD27">
                  <wp:extent cx="2035717" cy="1368000"/>
                  <wp:effectExtent l="0" t="0" r="3175" b="3810"/>
                  <wp:docPr id="6" name="Kép 6" descr="https://upload.wikimedia.org/wikipedia/commons/thumb/4/49/Guly%C3%A1s.jpg/250px-Guly%C3%A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upload.wikimedia.org/wikipedia/commons/thumb/4/49/Guly%C3%A1s.jpg/250px-Guly%C3%A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717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5255">
              <w:br/>
            </w:r>
            <w:proofErr w:type="spellStart"/>
            <w:r w:rsidRPr="00355255">
              <w:rPr>
                <w:rFonts w:cs="Arial"/>
                <w:i/>
                <w:color w:val="222222"/>
                <w:shd w:val="clear" w:color="auto" w:fill="F8F9FA"/>
              </w:rPr>
              <w:t>Sterio</w:t>
            </w:r>
            <w:proofErr w:type="spellEnd"/>
            <w:r w:rsidRPr="00355255">
              <w:rPr>
                <w:rFonts w:cs="Arial"/>
                <w:i/>
                <w:color w:val="222222"/>
                <w:shd w:val="clear" w:color="auto" w:fill="F8F9FA"/>
              </w:rPr>
              <w:t xml:space="preserve"> Károly: Gulyás (kőrajz)</w:t>
            </w:r>
          </w:p>
        </w:tc>
        <w:tc>
          <w:tcPr>
            <w:tcW w:w="45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57812" w:rsidRPr="00355255" w:rsidRDefault="00357812" w:rsidP="00251249">
            <w:pPr>
              <w:spacing w:after="0"/>
              <w:jc w:val="center"/>
            </w:pPr>
            <w:r w:rsidRPr="00355255">
              <w:rPr>
                <w:noProof/>
                <w:lang w:eastAsia="hu-HU"/>
              </w:rPr>
              <w:drawing>
                <wp:inline distT="0" distB="0" distL="0" distR="0" wp14:anchorId="524DDD2F" wp14:editId="102B40E0">
                  <wp:extent cx="2185561" cy="1368000"/>
                  <wp:effectExtent l="0" t="0" r="5715" b="3810"/>
                  <wp:docPr id="7" name="Kép 7" descr="https://upload.wikimedia.org/wikipedia/commons/thumb/3/33/Lotz_Oxcart.jpg/270px-Lotz_Oxc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thumb/3/33/Lotz_Oxcart.jpg/270px-Lotz_Oxc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561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5255">
              <w:br/>
            </w:r>
            <w:r w:rsidRPr="00355255">
              <w:rPr>
                <w:rFonts w:cs="Arial"/>
                <w:i/>
                <w:color w:val="222222"/>
                <w:shd w:val="clear" w:color="auto" w:fill="F8F9FA"/>
              </w:rPr>
              <w:t>Lotz Károly: Ökrös szekér</w:t>
            </w:r>
          </w:p>
        </w:tc>
      </w:tr>
      <w:tr w:rsidR="00357812" w:rsidRPr="00357812" w:rsidTr="00251249">
        <w:trPr>
          <w:trHeight w:val="20"/>
        </w:trPr>
        <w:tc>
          <w:tcPr>
            <w:tcW w:w="4530" w:type="dxa"/>
            <w:tcBorders>
              <w:top w:val="single" w:sz="4" w:space="0" w:color="auto"/>
            </w:tcBorders>
            <w:vAlign w:val="center"/>
          </w:tcPr>
          <w:p w:rsidR="00357812" w:rsidRPr="00355255" w:rsidRDefault="00357812" w:rsidP="00355255">
            <w:pPr>
              <w:jc w:val="right"/>
            </w:pPr>
            <w:r w:rsidRPr="00355255">
              <w:rPr>
                <w:rFonts w:cs="Arial"/>
                <w:i/>
                <w:color w:val="222222"/>
                <w:shd w:val="clear" w:color="auto" w:fill="F8F9FA"/>
              </w:rPr>
              <w:t xml:space="preserve">A Feszty-körkép egy részlete: </w:t>
            </w:r>
            <w:r w:rsidR="00355255" w:rsidRPr="00355255">
              <w:rPr>
                <w:rFonts w:cs="Arial"/>
                <w:i/>
                <w:color w:val="222222"/>
                <w:shd w:val="clear" w:color="auto" w:fill="F8F9FA"/>
              </w:rPr>
              <w:br/>
            </w:r>
            <w:r w:rsidRPr="00355255">
              <w:rPr>
                <w:rFonts w:cs="Arial"/>
                <w:i/>
                <w:color w:val="222222"/>
                <w:shd w:val="clear" w:color="auto" w:fill="F8F9FA"/>
              </w:rPr>
              <w:t>Árpád fejedelem és vezérei.</w:t>
            </w:r>
          </w:p>
        </w:tc>
        <w:tc>
          <w:tcPr>
            <w:tcW w:w="4530" w:type="dxa"/>
            <w:tcBorders>
              <w:top w:val="single" w:sz="4" w:space="0" w:color="auto"/>
            </w:tcBorders>
            <w:vAlign w:val="bottom"/>
          </w:tcPr>
          <w:p w:rsidR="00357812" w:rsidRPr="00355255" w:rsidRDefault="00355255" w:rsidP="00357812">
            <w:pPr>
              <w:jc w:val="center"/>
            </w:pPr>
            <w:r w:rsidRPr="00355255">
              <w:rPr>
                <w:noProof/>
                <w:lang w:eastAsia="hu-HU"/>
              </w:rPr>
              <w:drawing>
                <wp:inline distT="0" distB="0" distL="0" distR="0" wp14:anchorId="3429CE52" wp14:editId="42DCE4CC">
                  <wp:extent cx="1976879" cy="1368000"/>
                  <wp:effectExtent l="0" t="0" r="4445" b="3810"/>
                  <wp:docPr id="8" name="Kép 8" descr="https://upload.wikimedia.org/wikipedia/commons/thumb/9/98/Arpadfeszty.jpg/250px-Arpadfesz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9/98/Arpadfeszty.jpg/250px-Arpadfesz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79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4A0" w:rsidRPr="00357812" w:rsidRDefault="00CF34A0" w:rsidP="00357812">
      <w:pPr>
        <w:spacing w:after="0"/>
        <w:rPr>
          <w:i/>
          <w:sz w:val="2"/>
          <w:szCs w:val="2"/>
        </w:rPr>
      </w:pPr>
    </w:p>
    <w:sectPr w:rsidR="00CF34A0" w:rsidRPr="00357812" w:rsidSect="00CF34A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ichelin_star"/>
      </v:shape>
    </w:pict>
  </w:numPicBullet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C4A27A4"/>
    <w:multiLevelType w:val="multilevel"/>
    <w:tmpl w:val="BB08BF7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47292C"/>
    <w:multiLevelType w:val="multilevel"/>
    <w:tmpl w:val="EE54978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BF"/>
    <w:rsid w:val="0000698E"/>
    <w:rsid w:val="001B4D15"/>
    <w:rsid w:val="00251249"/>
    <w:rsid w:val="00291AE4"/>
    <w:rsid w:val="00355255"/>
    <w:rsid w:val="00357812"/>
    <w:rsid w:val="00510324"/>
    <w:rsid w:val="005216D7"/>
    <w:rsid w:val="00566633"/>
    <w:rsid w:val="005A7424"/>
    <w:rsid w:val="006C0BD1"/>
    <w:rsid w:val="006F0291"/>
    <w:rsid w:val="00701487"/>
    <w:rsid w:val="007746B8"/>
    <w:rsid w:val="00946654"/>
    <w:rsid w:val="009555E3"/>
    <w:rsid w:val="0099056A"/>
    <w:rsid w:val="00C23E2F"/>
    <w:rsid w:val="00C41A46"/>
    <w:rsid w:val="00C44701"/>
    <w:rsid w:val="00CF34A0"/>
    <w:rsid w:val="00D33DBF"/>
    <w:rsid w:val="00D979CD"/>
    <w:rsid w:val="00E5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CE6B"/>
  <w15:chartTrackingRefBased/>
  <w15:docId w15:val="{727A61D3-F7E4-41EE-BD35-F4763AE6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216D7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5216D7"/>
    <w:rPr>
      <w:rFonts w:ascii="Garamond" w:eastAsiaTheme="majorEastAsia" w:hAnsi="Garamond" w:cstheme="majorBidi"/>
      <w:b/>
      <w:color w:val="C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mw-headline">
    <w:name w:val="mw-headline"/>
    <w:basedOn w:val="Bekezdsalapbettpusa"/>
    <w:rsid w:val="00D33DBF"/>
  </w:style>
  <w:style w:type="character" w:customStyle="1" w:styleId="mw-editsection">
    <w:name w:val="mw-editsection"/>
    <w:basedOn w:val="Bekezdsalapbettpusa"/>
    <w:rsid w:val="00D33DBF"/>
  </w:style>
  <w:style w:type="character" w:customStyle="1" w:styleId="mw-editsection-bracket">
    <w:name w:val="mw-editsection-bracket"/>
    <w:basedOn w:val="Bekezdsalapbettpusa"/>
    <w:rsid w:val="00D33DBF"/>
  </w:style>
  <w:style w:type="paragraph" w:styleId="NormlWeb">
    <w:name w:val="Normal (Web)"/>
    <w:basedOn w:val="Norml"/>
    <w:uiPriority w:val="99"/>
    <w:semiHidden/>
    <w:unhideWhenUsed/>
    <w:rsid w:val="00D33DB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D33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2760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24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71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Magyar_sz%C3%BCrke_szarvasmarh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610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4</cp:revision>
  <dcterms:created xsi:type="dcterms:W3CDTF">2019-09-30T13:11:00Z</dcterms:created>
  <dcterms:modified xsi:type="dcterms:W3CDTF">2019-12-02T11:24:00Z</dcterms:modified>
</cp:coreProperties>
</file>